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84" w:rsidRPr="003E22C5" w:rsidRDefault="005D0A84" w:rsidP="005D0A84">
      <w:pPr>
        <w:spacing w:line="580" w:lineRule="exact"/>
        <w:rPr>
          <w:rFonts w:ascii="Times New Roman" w:eastAsia="黑体" w:hAnsi="Times New Roman"/>
          <w:sz w:val="32"/>
          <w:szCs w:val="32"/>
        </w:rPr>
      </w:pPr>
      <w:r w:rsidRPr="003E22C5">
        <w:rPr>
          <w:rFonts w:ascii="Times New Roman" w:eastAsia="黑体" w:hAnsi="黑体" w:hint="eastAsia"/>
          <w:sz w:val="32"/>
          <w:szCs w:val="32"/>
        </w:rPr>
        <w:t>附件</w:t>
      </w:r>
    </w:p>
    <w:p w:rsidR="005D0A84" w:rsidRPr="003E22C5" w:rsidRDefault="005D0A84" w:rsidP="005D0A84">
      <w:pPr>
        <w:spacing w:line="240" w:lineRule="exact"/>
        <w:rPr>
          <w:rFonts w:ascii="Times New Roman" w:eastAsia="黑体" w:hAnsi="Times New Roman"/>
          <w:szCs w:val="32"/>
        </w:rPr>
      </w:pPr>
    </w:p>
    <w:p w:rsidR="005D0A84" w:rsidRPr="003E22C5" w:rsidRDefault="005D0A84" w:rsidP="005D0A84">
      <w:pPr>
        <w:spacing w:line="580" w:lineRule="exact"/>
        <w:jc w:val="center"/>
        <w:rPr>
          <w:rFonts w:ascii="Times New Roman" w:eastAsia="方正小标宋简体" w:hAnsi="Times New Roman"/>
          <w:sz w:val="44"/>
          <w:szCs w:val="44"/>
        </w:rPr>
      </w:pPr>
      <w:r w:rsidRPr="003E22C5">
        <w:rPr>
          <w:rFonts w:ascii="Times New Roman" w:eastAsia="方正小标宋简体" w:hAnsi="Times New Roman" w:hint="eastAsia"/>
          <w:sz w:val="44"/>
          <w:szCs w:val="44"/>
        </w:rPr>
        <w:t>湖南省现行及调整后高考加分政策对照表</w:t>
      </w:r>
    </w:p>
    <w:p w:rsidR="005D0A84" w:rsidRPr="003E22C5" w:rsidRDefault="005D0A84" w:rsidP="005D0A84">
      <w:pPr>
        <w:rPr>
          <w:rFonts w:ascii="Times New Roman" w:hAnsi="Times New Roman"/>
        </w:rPr>
      </w:pPr>
    </w:p>
    <w:tbl>
      <w:tblPr>
        <w:tblW w:w="13998" w:type="dxa"/>
        <w:jc w:val="center"/>
        <w:tblInd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253"/>
        <w:gridCol w:w="1144"/>
        <w:gridCol w:w="647"/>
        <w:gridCol w:w="658"/>
        <w:gridCol w:w="1067"/>
        <w:gridCol w:w="697"/>
        <w:gridCol w:w="660"/>
        <w:gridCol w:w="1481"/>
        <w:gridCol w:w="707"/>
        <w:gridCol w:w="765"/>
        <w:gridCol w:w="1079"/>
      </w:tblGrid>
      <w:tr w:rsidR="005D0A84" w:rsidRPr="00BA5259" w:rsidTr="00F859CE">
        <w:trPr>
          <w:trHeight w:val="307"/>
          <w:tblHeader/>
          <w:jc w:val="center"/>
        </w:trPr>
        <w:tc>
          <w:tcPr>
            <w:tcW w:w="62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黑体" w:hAnsi="Times New Roman"/>
                <w:szCs w:val="21"/>
              </w:rPr>
            </w:pPr>
            <w:r w:rsidRPr="00BA5259">
              <w:rPr>
                <w:rFonts w:ascii="Times New Roman" w:eastAsia="黑体" w:hAnsi="黑体" w:hint="eastAsia"/>
                <w:szCs w:val="21"/>
              </w:rPr>
              <w:t>加分项目</w:t>
            </w:r>
          </w:p>
        </w:tc>
        <w:tc>
          <w:tcPr>
            <w:tcW w:w="237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黑体" w:hAnsi="Times New Roman"/>
                <w:szCs w:val="21"/>
              </w:rPr>
            </w:pPr>
            <w:r w:rsidRPr="00BA5259">
              <w:rPr>
                <w:rFonts w:ascii="Times New Roman" w:eastAsia="黑体" w:hAnsi="黑体" w:hint="eastAsia"/>
                <w:szCs w:val="21"/>
              </w:rPr>
              <w:t>现行政策</w:t>
            </w:r>
          </w:p>
          <w:p w:rsidR="005D0A84" w:rsidRPr="00BA5259" w:rsidRDefault="005D0A84" w:rsidP="00F859CE">
            <w:pPr>
              <w:spacing w:line="300" w:lineRule="exact"/>
              <w:jc w:val="center"/>
              <w:rPr>
                <w:rFonts w:ascii="Times New Roman" w:eastAsia="黑体" w:hAnsi="Times New Roman"/>
                <w:szCs w:val="21"/>
              </w:rPr>
            </w:pPr>
            <w:r w:rsidRPr="00BA5259">
              <w:rPr>
                <w:rFonts w:ascii="Times New Roman" w:eastAsia="黑体" w:hAnsi="黑体" w:hint="eastAsia"/>
                <w:szCs w:val="21"/>
              </w:rPr>
              <w:t>（适用至</w:t>
            </w:r>
            <w:r w:rsidRPr="00BA5259">
              <w:rPr>
                <w:rFonts w:ascii="Times New Roman" w:eastAsia="黑体" w:hAnsi="Times New Roman"/>
                <w:szCs w:val="21"/>
              </w:rPr>
              <w:t>2022</w:t>
            </w:r>
            <w:r w:rsidRPr="00BA5259">
              <w:rPr>
                <w:rFonts w:ascii="Times New Roman" w:eastAsia="黑体" w:hAnsi="黑体" w:hint="eastAsia"/>
                <w:szCs w:val="21"/>
              </w:rPr>
              <w:t>年）</w:t>
            </w:r>
          </w:p>
        </w:tc>
        <w:tc>
          <w:tcPr>
            <w:tcW w:w="5389" w:type="dxa"/>
            <w:gridSpan w:val="6"/>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黑体" w:hAnsi="Times New Roman"/>
                <w:szCs w:val="21"/>
              </w:rPr>
            </w:pPr>
            <w:r w:rsidRPr="00BA5259">
              <w:rPr>
                <w:rFonts w:ascii="Times New Roman" w:eastAsia="黑体" w:hAnsi="黑体" w:hint="eastAsia"/>
                <w:szCs w:val="21"/>
              </w:rPr>
              <w:t>调整</w:t>
            </w:r>
            <w:proofErr w:type="gramStart"/>
            <w:r w:rsidRPr="00BA5259">
              <w:rPr>
                <w:rFonts w:ascii="Times New Roman" w:eastAsia="黑体" w:hAnsi="黑体" w:hint="eastAsia"/>
                <w:szCs w:val="21"/>
              </w:rPr>
              <w:t>后政策</w:t>
            </w:r>
            <w:proofErr w:type="gramEnd"/>
          </w:p>
        </w:tc>
      </w:tr>
      <w:tr w:rsidR="005D0A84" w:rsidRPr="00BA5259" w:rsidTr="00F859CE">
        <w:trPr>
          <w:trHeight w:val="127"/>
          <w:tblHeader/>
          <w:jc w:val="center"/>
        </w:trPr>
        <w:tc>
          <w:tcPr>
            <w:tcW w:w="6237" w:type="dxa"/>
            <w:gridSpan w:val="3"/>
            <w:vMerge/>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widowControl/>
              <w:jc w:val="left"/>
              <w:rPr>
                <w:rFonts w:ascii="Times New Roman" w:eastAsia="黑体" w:hAnsi="Times New Roman"/>
                <w:szCs w:val="21"/>
              </w:rPr>
            </w:pPr>
          </w:p>
        </w:tc>
        <w:tc>
          <w:tcPr>
            <w:tcW w:w="2372" w:type="dxa"/>
            <w:gridSpan w:val="3"/>
            <w:vMerge/>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widowControl/>
              <w:jc w:val="left"/>
              <w:rPr>
                <w:rFonts w:ascii="Times New Roman" w:eastAsia="黑体" w:hAnsi="Times New Roman"/>
                <w:szCs w:val="21"/>
              </w:rPr>
            </w:pPr>
          </w:p>
        </w:tc>
        <w:tc>
          <w:tcPr>
            <w:tcW w:w="2838" w:type="dxa"/>
            <w:gridSpan w:val="3"/>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黑体" w:hAnsi="Times New Roman"/>
                <w:szCs w:val="21"/>
              </w:rPr>
            </w:pPr>
            <w:r w:rsidRPr="00BA5259">
              <w:rPr>
                <w:rFonts w:ascii="Times New Roman" w:eastAsia="黑体" w:hAnsi="Times New Roman"/>
                <w:szCs w:val="21"/>
              </w:rPr>
              <w:t>2023</w:t>
            </w:r>
            <w:r w:rsidRPr="00BA5259">
              <w:rPr>
                <w:rFonts w:ascii="Times New Roman" w:eastAsia="黑体" w:hAnsi="黑体" w:hint="eastAsia"/>
                <w:szCs w:val="21"/>
              </w:rPr>
              <w:t>年、</w:t>
            </w:r>
            <w:r w:rsidRPr="00BA5259">
              <w:rPr>
                <w:rFonts w:ascii="Times New Roman" w:eastAsia="黑体" w:hAnsi="Times New Roman"/>
                <w:szCs w:val="21"/>
              </w:rPr>
              <w:t>2024</w:t>
            </w:r>
            <w:r w:rsidRPr="00BA5259">
              <w:rPr>
                <w:rFonts w:ascii="Times New Roman" w:eastAsia="黑体" w:hAnsi="黑体" w:hint="eastAsia"/>
                <w:szCs w:val="21"/>
              </w:rPr>
              <w:t>年政策</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黑体" w:hAnsi="Times New Roman"/>
                <w:szCs w:val="21"/>
              </w:rPr>
            </w:pPr>
            <w:r w:rsidRPr="00BA5259">
              <w:rPr>
                <w:rFonts w:ascii="Times New Roman" w:eastAsia="黑体" w:hAnsi="Times New Roman"/>
                <w:szCs w:val="21"/>
              </w:rPr>
              <w:t>2025</w:t>
            </w:r>
            <w:r w:rsidRPr="00BA5259">
              <w:rPr>
                <w:rFonts w:ascii="Times New Roman" w:eastAsia="黑体" w:hAnsi="黑体" w:hint="eastAsia"/>
                <w:szCs w:val="21"/>
              </w:rPr>
              <w:t>年及以后政策</w:t>
            </w:r>
          </w:p>
        </w:tc>
      </w:tr>
      <w:tr w:rsidR="005D0A84" w:rsidRPr="00BA5259" w:rsidTr="00F859CE">
        <w:trPr>
          <w:trHeight w:val="363"/>
          <w:tblHeader/>
          <w:jc w:val="center"/>
        </w:trPr>
        <w:tc>
          <w:tcPr>
            <w:tcW w:w="840"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b/>
                <w:szCs w:val="21"/>
              </w:rPr>
            </w:pPr>
            <w:r w:rsidRPr="00BA5259">
              <w:rPr>
                <w:rFonts w:ascii="Times New Roman" w:eastAsia="仿宋_GB2312" w:hAnsi="Times New Roman" w:hint="eastAsia"/>
                <w:b/>
                <w:szCs w:val="21"/>
              </w:rPr>
              <w:t>加分类别</w:t>
            </w:r>
          </w:p>
        </w:tc>
        <w:tc>
          <w:tcPr>
            <w:tcW w:w="4253"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b/>
                <w:szCs w:val="21"/>
              </w:rPr>
            </w:pPr>
            <w:r w:rsidRPr="00BA5259">
              <w:rPr>
                <w:rFonts w:ascii="Times New Roman" w:eastAsia="仿宋_GB2312" w:hAnsi="Times New Roman" w:hint="eastAsia"/>
                <w:b/>
                <w:szCs w:val="21"/>
              </w:rPr>
              <w:t>加分考生</w:t>
            </w:r>
          </w:p>
        </w:tc>
        <w:tc>
          <w:tcPr>
            <w:tcW w:w="1144"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b/>
                <w:szCs w:val="21"/>
              </w:rPr>
            </w:pPr>
            <w:r w:rsidRPr="00BA5259">
              <w:rPr>
                <w:rFonts w:ascii="Times New Roman" w:eastAsia="仿宋_GB2312" w:hAnsi="Times New Roman" w:hint="eastAsia"/>
                <w:b/>
                <w:szCs w:val="21"/>
              </w:rPr>
              <w:t>全国性</w:t>
            </w:r>
            <w:r w:rsidRPr="00BA5259">
              <w:rPr>
                <w:rFonts w:ascii="Times New Roman" w:eastAsia="仿宋_GB2312" w:hAnsi="Times New Roman"/>
                <w:b/>
                <w:szCs w:val="21"/>
              </w:rPr>
              <w:t>/</w:t>
            </w:r>
            <w:r w:rsidRPr="00BA5259">
              <w:rPr>
                <w:rFonts w:ascii="Times New Roman" w:eastAsia="仿宋_GB2312" w:hAnsi="Times New Roman" w:hint="eastAsia"/>
                <w:b/>
                <w:szCs w:val="21"/>
              </w:rPr>
              <w:t>地方性加分</w:t>
            </w:r>
          </w:p>
        </w:tc>
        <w:tc>
          <w:tcPr>
            <w:tcW w:w="64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b/>
                <w:szCs w:val="21"/>
              </w:rPr>
            </w:pPr>
            <w:r w:rsidRPr="00BA5259">
              <w:rPr>
                <w:rFonts w:ascii="Times New Roman" w:eastAsia="仿宋_GB2312" w:hAnsi="Times New Roman" w:hint="eastAsia"/>
                <w:b/>
                <w:szCs w:val="21"/>
              </w:rPr>
              <w:t>加分</w:t>
            </w:r>
          </w:p>
          <w:p w:rsidR="005D0A84" w:rsidRPr="00BA5259" w:rsidRDefault="005D0A84" w:rsidP="00F859CE">
            <w:pPr>
              <w:spacing w:line="300" w:lineRule="exact"/>
              <w:jc w:val="center"/>
              <w:rPr>
                <w:rFonts w:ascii="Times New Roman" w:eastAsia="仿宋_GB2312" w:hAnsi="Times New Roman"/>
                <w:b/>
                <w:szCs w:val="21"/>
              </w:rPr>
            </w:pPr>
            <w:r w:rsidRPr="00BA5259">
              <w:rPr>
                <w:rFonts w:ascii="Times New Roman" w:eastAsia="仿宋_GB2312" w:hAnsi="Times New Roman" w:hint="eastAsia"/>
                <w:b/>
                <w:szCs w:val="21"/>
              </w:rPr>
              <w:t>分值</w:t>
            </w:r>
          </w:p>
        </w:tc>
        <w:tc>
          <w:tcPr>
            <w:tcW w:w="658"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b/>
                <w:szCs w:val="21"/>
              </w:rPr>
            </w:pPr>
            <w:r w:rsidRPr="00BA5259">
              <w:rPr>
                <w:rFonts w:ascii="Times New Roman" w:eastAsia="仿宋_GB2312" w:hAnsi="Times New Roman" w:hint="eastAsia"/>
                <w:b/>
                <w:szCs w:val="21"/>
              </w:rPr>
              <w:t>使用范围</w:t>
            </w:r>
          </w:p>
        </w:tc>
        <w:tc>
          <w:tcPr>
            <w:tcW w:w="106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b/>
                <w:szCs w:val="21"/>
              </w:rPr>
            </w:pPr>
            <w:r w:rsidRPr="00BA5259">
              <w:rPr>
                <w:rFonts w:ascii="Times New Roman" w:eastAsia="仿宋_GB2312" w:hAnsi="Times New Roman" w:hint="eastAsia"/>
                <w:b/>
                <w:szCs w:val="21"/>
              </w:rPr>
              <w:t>少数民族加分三统一要求</w:t>
            </w:r>
          </w:p>
        </w:tc>
        <w:tc>
          <w:tcPr>
            <w:tcW w:w="69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b/>
                <w:szCs w:val="21"/>
              </w:rPr>
            </w:pPr>
            <w:r w:rsidRPr="00BA5259">
              <w:rPr>
                <w:rFonts w:ascii="Times New Roman" w:eastAsia="仿宋_GB2312" w:hAnsi="Times New Roman" w:hint="eastAsia"/>
                <w:b/>
                <w:szCs w:val="21"/>
              </w:rPr>
              <w:t>加分分值</w:t>
            </w:r>
          </w:p>
        </w:tc>
        <w:tc>
          <w:tcPr>
            <w:tcW w:w="660"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b/>
                <w:szCs w:val="21"/>
              </w:rPr>
            </w:pPr>
            <w:r w:rsidRPr="00BA5259">
              <w:rPr>
                <w:rFonts w:ascii="Times New Roman" w:eastAsia="仿宋_GB2312" w:hAnsi="Times New Roman" w:hint="eastAsia"/>
                <w:b/>
                <w:szCs w:val="21"/>
              </w:rPr>
              <w:t>使用范围</w:t>
            </w:r>
          </w:p>
        </w:tc>
        <w:tc>
          <w:tcPr>
            <w:tcW w:w="1481"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b/>
                <w:szCs w:val="21"/>
              </w:rPr>
            </w:pPr>
            <w:r w:rsidRPr="00BA5259">
              <w:rPr>
                <w:rFonts w:ascii="Times New Roman" w:eastAsia="仿宋_GB2312" w:hAnsi="Times New Roman" w:hint="eastAsia"/>
                <w:b/>
                <w:szCs w:val="21"/>
              </w:rPr>
              <w:t>少数民族加分三统一要求</w:t>
            </w:r>
          </w:p>
        </w:tc>
        <w:tc>
          <w:tcPr>
            <w:tcW w:w="70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b/>
                <w:szCs w:val="21"/>
              </w:rPr>
            </w:pPr>
            <w:r w:rsidRPr="00BA5259">
              <w:rPr>
                <w:rFonts w:ascii="Times New Roman" w:eastAsia="仿宋_GB2312" w:hAnsi="Times New Roman" w:hint="eastAsia"/>
                <w:b/>
                <w:szCs w:val="21"/>
              </w:rPr>
              <w:t>加分分值</w:t>
            </w:r>
          </w:p>
        </w:tc>
        <w:tc>
          <w:tcPr>
            <w:tcW w:w="765"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b/>
                <w:szCs w:val="21"/>
              </w:rPr>
            </w:pPr>
            <w:r w:rsidRPr="00BA5259">
              <w:rPr>
                <w:rFonts w:ascii="Times New Roman" w:eastAsia="仿宋_GB2312" w:hAnsi="Times New Roman" w:hint="eastAsia"/>
                <w:b/>
                <w:szCs w:val="21"/>
              </w:rPr>
              <w:t>使用范围</w:t>
            </w:r>
          </w:p>
        </w:tc>
        <w:tc>
          <w:tcPr>
            <w:tcW w:w="1079"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b/>
                <w:szCs w:val="21"/>
              </w:rPr>
            </w:pPr>
            <w:r w:rsidRPr="00BA5259">
              <w:rPr>
                <w:rFonts w:ascii="Times New Roman" w:eastAsia="仿宋_GB2312" w:hAnsi="Times New Roman" w:hint="eastAsia"/>
                <w:b/>
                <w:szCs w:val="21"/>
              </w:rPr>
              <w:t>少数民族加分三统一要求</w:t>
            </w:r>
          </w:p>
        </w:tc>
      </w:tr>
      <w:tr w:rsidR="005D0A84" w:rsidRPr="00BA5259" w:rsidTr="00F859CE">
        <w:trPr>
          <w:trHeight w:val="1023"/>
          <w:jc w:val="center"/>
        </w:trPr>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少数民族加分</w:t>
            </w:r>
          </w:p>
        </w:tc>
        <w:tc>
          <w:tcPr>
            <w:tcW w:w="4253"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rPr>
                <w:rFonts w:ascii="Times New Roman" w:eastAsia="仿宋_GB2312" w:hAnsi="Times New Roman"/>
                <w:szCs w:val="21"/>
              </w:rPr>
            </w:pPr>
            <w:r w:rsidRPr="00BA5259">
              <w:rPr>
                <w:rFonts w:ascii="Times New Roman" w:eastAsia="仿宋_GB2312" w:hAnsi="Times New Roman" w:hint="eastAsia"/>
                <w:szCs w:val="21"/>
              </w:rPr>
              <w:t>少数民族自治州、自治县及经国家批准享受民族自治地方优惠政策待遇的张家界市永定区、武陵源区和桑植县的少数民族考生</w:t>
            </w:r>
          </w:p>
        </w:tc>
        <w:tc>
          <w:tcPr>
            <w:tcW w:w="1144"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全国性</w:t>
            </w:r>
          </w:p>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加分</w:t>
            </w:r>
          </w:p>
        </w:tc>
        <w:tc>
          <w:tcPr>
            <w:tcW w:w="64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20</w:t>
            </w:r>
            <w:r w:rsidRPr="00BA5259">
              <w:rPr>
                <w:rFonts w:ascii="Times New Roman" w:eastAsia="仿宋_GB2312" w:hAnsi="Times New Roman" w:hint="eastAsia"/>
                <w:szCs w:val="21"/>
              </w:rPr>
              <w:t>分</w:t>
            </w:r>
          </w:p>
        </w:tc>
        <w:tc>
          <w:tcPr>
            <w:tcW w:w="658"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全国高校</w:t>
            </w:r>
          </w:p>
        </w:tc>
        <w:tc>
          <w:tcPr>
            <w:tcW w:w="106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否</w:t>
            </w:r>
          </w:p>
        </w:tc>
        <w:tc>
          <w:tcPr>
            <w:tcW w:w="69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15</w:t>
            </w:r>
            <w:r w:rsidRPr="00BA5259">
              <w:rPr>
                <w:rFonts w:ascii="Times New Roman" w:eastAsia="仿宋_GB2312" w:hAnsi="Times New Roman" w:hint="eastAsia"/>
                <w:szCs w:val="21"/>
              </w:rPr>
              <w:t>分</w:t>
            </w:r>
          </w:p>
        </w:tc>
        <w:tc>
          <w:tcPr>
            <w:tcW w:w="660"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全国高校</w:t>
            </w:r>
          </w:p>
        </w:tc>
        <w:tc>
          <w:tcPr>
            <w:tcW w:w="1481"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是</w:t>
            </w:r>
          </w:p>
        </w:tc>
        <w:tc>
          <w:tcPr>
            <w:tcW w:w="70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10</w:t>
            </w:r>
            <w:r w:rsidRPr="00BA5259">
              <w:rPr>
                <w:rFonts w:ascii="Times New Roman" w:eastAsia="仿宋_GB2312" w:hAnsi="Times New Roman" w:hint="eastAsia"/>
                <w:szCs w:val="21"/>
              </w:rPr>
              <w:t>分</w:t>
            </w:r>
          </w:p>
        </w:tc>
        <w:tc>
          <w:tcPr>
            <w:tcW w:w="765"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全国高校</w:t>
            </w:r>
          </w:p>
        </w:tc>
        <w:tc>
          <w:tcPr>
            <w:tcW w:w="1079"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是</w:t>
            </w:r>
          </w:p>
        </w:tc>
      </w:tr>
      <w:tr w:rsidR="005D0A84" w:rsidRPr="00BA5259" w:rsidTr="00F859CE">
        <w:trPr>
          <w:trHeight w:val="681"/>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widowControl/>
              <w:jc w:val="left"/>
              <w:rPr>
                <w:rFonts w:ascii="Times New Roman" w:eastAsia="仿宋_GB2312" w:hAnsi="Times New Roman"/>
                <w:szCs w:val="21"/>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rPr>
                <w:rFonts w:ascii="Times New Roman" w:eastAsia="仿宋_GB2312" w:hAnsi="Times New Roman"/>
                <w:szCs w:val="21"/>
              </w:rPr>
            </w:pPr>
            <w:r w:rsidRPr="00BA5259">
              <w:rPr>
                <w:rFonts w:ascii="Times New Roman" w:eastAsia="仿宋_GB2312" w:hAnsi="Times New Roman" w:hint="eastAsia"/>
                <w:szCs w:val="21"/>
              </w:rPr>
              <w:t>少数民族乡的少数民族考生</w:t>
            </w:r>
          </w:p>
        </w:tc>
        <w:tc>
          <w:tcPr>
            <w:tcW w:w="1144"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全国性加分转为地方性加分</w:t>
            </w:r>
          </w:p>
        </w:tc>
        <w:tc>
          <w:tcPr>
            <w:tcW w:w="64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20</w:t>
            </w:r>
            <w:r w:rsidRPr="00BA5259">
              <w:rPr>
                <w:rFonts w:ascii="Times New Roman" w:eastAsia="仿宋_GB2312" w:hAnsi="Times New Roman" w:hint="eastAsia"/>
                <w:szCs w:val="21"/>
              </w:rPr>
              <w:t>分</w:t>
            </w:r>
          </w:p>
        </w:tc>
        <w:tc>
          <w:tcPr>
            <w:tcW w:w="658"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全国高校</w:t>
            </w:r>
          </w:p>
        </w:tc>
        <w:tc>
          <w:tcPr>
            <w:tcW w:w="106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否</w:t>
            </w:r>
          </w:p>
        </w:tc>
        <w:tc>
          <w:tcPr>
            <w:tcW w:w="69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10</w:t>
            </w:r>
            <w:r w:rsidRPr="00BA5259">
              <w:rPr>
                <w:rFonts w:ascii="Times New Roman" w:eastAsia="仿宋_GB2312" w:hAnsi="Times New Roman" w:hint="eastAsia"/>
                <w:szCs w:val="21"/>
              </w:rPr>
              <w:t>分</w:t>
            </w:r>
          </w:p>
        </w:tc>
        <w:tc>
          <w:tcPr>
            <w:tcW w:w="660"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省属高校</w:t>
            </w:r>
          </w:p>
        </w:tc>
        <w:tc>
          <w:tcPr>
            <w:tcW w:w="1481"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是</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取消加分</w:t>
            </w:r>
          </w:p>
        </w:tc>
      </w:tr>
      <w:tr w:rsidR="005D0A84" w:rsidRPr="00BA5259" w:rsidTr="00F859CE">
        <w:trPr>
          <w:trHeight w:val="681"/>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widowControl/>
              <w:jc w:val="left"/>
              <w:rPr>
                <w:rFonts w:ascii="Times New Roman" w:eastAsia="仿宋_GB2312" w:hAnsi="Times New Roman"/>
                <w:szCs w:val="21"/>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rPr>
                <w:rFonts w:ascii="Times New Roman" w:eastAsia="仿宋_GB2312" w:hAnsi="Times New Roman"/>
                <w:szCs w:val="21"/>
              </w:rPr>
            </w:pPr>
            <w:r w:rsidRPr="00BA5259">
              <w:rPr>
                <w:rFonts w:ascii="Times New Roman" w:eastAsia="仿宋_GB2312" w:hAnsi="Times New Roman"/>
                <w:szCs w:val="21"/>
              </w:rPr>
              <w:t>6</w:t>
            </w:r>
            <w:r w:rsidRPr="00BA5259">
              <w:rPr>
                <w:rFonts w:ascii="Times New Roman" w:eastAsia="仿宋_GB2312" w:hAnsi="Times New Roman" w:hint="eastAsia"/>
                <w:szCs w:val="21"/>
              </w:rPr>
              <w:t>个少数民族人口</w:t>
            </w:r>
            <w:proofErr w:type="gramStart"/>
            <w:r w:rsidRPr="00BA5259">
              <w:rPr>
                <w:rFonts w:ascii="Times New Roman" w:eastAsia="仿宋_GB2312" w:hAnsi="Times New Roman" w:hint="eastAsia"/>
                <w:szCs w:val="21"/>
              </w:rPr>
              <w:t>过半县</w:t>
            </w:r>
            <w:proofErr w:type="gramEnd"/>
            <w:r w:rsidRPr="00BA5259">
              <w:rPr>
                <w:rFonts w:ascii="Times New Roman" w:eastAsia="仿宋_GB2312" w:hAnsi="Times New Roman" w:hint="eastAsia"/>
                <w:szCs w:val="21"/>
              </w:rPr>
              <w:t>的少数民族考生</w:t>
            </w:r>
          </w:p>
        </w:tc>
        <w:tc>
          <w:tcPr>
            <w:tcW w:w="1144" w:type="dxa"/>
            <w:vMerge w:val="restart"/>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地方性</w:t>
            </w:r>
          </w:p>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加分</w:t>
            </w:r>
          </w:p>
        </w:tc>
        <w:tc>
          <w:tcPr>
            <w:tcW w:w="64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10</w:t>
            </w:r>
            <w:r w:rsidRPr="00BA5259">
              <w:rPr>
                <w:rFonts w:ascii="Times New Roman" w:eastAsia="仿宋_GB2312" w:hAnsi="Times New Roman" w:hint="eastAsia"/>
                <w:szCs w:val="21"/>
              </w:rPr>
              <w:t>分</w:t>
            </w:r>
          </w:p>
        </w:tc>
        <w:tc>
          <w:tcPr>
            <w:tcW w:w="658"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省属高校</w:t>
            </w:r>
          </w:p>
        </w:tc>
        <w:tc>
          <w:tcPr>
            <w:tcW w:w="106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否</w:t>
            </w:r>
          </w:p>
        </w:tc>
        <w:tc>
          <w:tcPr>
            <w:tcW w:w="69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5</w:t>
            </w:r>
            <w:r w:rsidRPr="00BA5259">
              <w:rPr>
                <w:rFonts w:ascii="Times New Roman" w:eastAsia="仿宋_GB2312" w:hAnsi="Times New Roman" w:hint="eastAsia"/>
                <w:szCs w:val="21"/>
              </w:rPr>
              <w:t>分</w:t>
            </w:r>
          </w:p>
        </w:tc>
        <w:tc>
          <w:tcPr>
            <w:tcW w:w="660"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省属高校</w:t>
            </w:r>
          </w:p>
        </w:tc>
        <w:tc>
          <w:tcPr>
            <w:tcW w:w="1481"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是</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取消加分</w:t>
            </w:r>
          </w:p>
        </w:tc>
      </w:tr>
      <w:tr w:rsidR="005D0A84" w:rsidRPr="00BA5259" w:rsidTr="00F859CE">
        <w:trPr>
          <w:trHeight w:val="681"/>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widowControl/>
              <w:jc w:val="left"/>
              <w:rPr>
                <w:rFonts w:ascii="Times New Roman" w:eastAsia="仿宋_GB2312" w:hAnsi="Times New Roman"/>
                <w:szCs w:val="21"/>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rPr>
                <w:rFonts w:ascii="Times New Roman" w:eastAsia="仿宋_GB2312" w:hAnsi="Times New Roman"/>
                <w:szCs w:val="21"/>
              </w:rPr>
            </w:pPr>
            <w:r w:rsidRPr="00BA5259">
              <w:rPr>
                <w:rFonts w:ascii="Times New Roman" w:eastAsia="仿宋_GB2312" w:hAnsi="Times New Roman" w:hint="eastAsia"/>
                <w:szCs w:val="21"/>
              </w:rPr>
              <w:t>少数民族自治州、自治县（</w:t>
            </w:r>
            <w:proofErr w:type="gramStart"/>
            <w:r w:rsidRPr="00BA5259">
              <w:rPr>
                <w:rFonts w:ascii="Times New Roman" w:eastAsia="仿宋_GB2312" w:hAnsi="Times New Roman" w:hint="eastAsia"/>
                <w:szCs w:val="21"/>
              </w:rPr>
              <w:t>含享受</w:t>
            </w:r>
            <w:proofErr w:type="gramEnd"/>
            <w:r w:rsidRPr="00BA5259">
              <w:rPr>
                <w:rFonts w:ascii="Times New Roman" w:eastAsia="仿宋_GB2312" w:hAnsi="Times New Roman" w:hint="eastAsia"/>
                <w:szCs w:val="21"/>
              </w:rPr>
              <w:t>民族自治地方优惠政策待遇的县、区和</w:t>
            </w:r>
            <w:r w:rsidRPr="00BA5259">
              <w:rPr>
                <w:rFonts w:ascii="Times New Roman" w:eastAsia="仿宋_GB2312" w:hAnsi="Times New Roman"/>
                <w:szCs w:val="21"/>
              </w:rPr>
              <w:t>6</w:t>
            </w:r>
            <w:r w:rsidRPr="00BA5259">
              <w:rPr>
                <w:rFonts w:ascii="Times New Roman" w:eastAsia="仿宋_GB2312" w:hAnsi="Times New Roman" w:hint="eastAsia"/>
                <w:szCs w:val="21"/>
              </w:rPr>
              <w:t>个少数民族人口过半县）和少数民族乡的汉族考生</w:t>
            </w: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widowControl/>
              <w:jc w:val="left"/>
              <w:rPr>
                <w:rFonts w:ascii="Times New Roman" w:eastAsia="仿宋_GB2312" w:hAnsi="Times New Roman"/>
                <w:szCs w:val="21"/>
              </w:rPr>
            </w:pPr>
          </w:p>
        </w:tc>
        <w:tc>
          <w:tcPr>
            <w:tcW w:w="64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5</w:t>
            </w:r>
            <w:r w:rsidRPr="00BA5259">
              <w:rPr>
                <w:rFonts w:ascii="Times New Roman" w:eastAsia="仿宋_GB2312" w:hAnsi="Times New Roman" w:hint="eastAsia"/>
                <w:szCs w:val="21"/>
              </w:rPr>
              <w:t>分</w:t>
            </w:r>
          </w:p>
        </w:tc>
        <w:tc>
          <w:tcPr>
            <w:tcW w:w="658"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省属高校</w:t>
            </w:r>
          </w:p>
        </w:tc>
        <w:tc>
          <w:tcPr>
            <w:tcW w:w="106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否</w:t>
            </w:r>
          </w:p>
        </w:tc>
        <w:tc>
          <w:tcPr>
            <w:tcW w:w="69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3</w:t>
            </w:r>
            <w:r w:rsidRPr="00BA5259">
              <w:rPr>
                <w:rFonts w:ascii="Times New Roman" w:eastAsia="仿宋_GB2312" w:hAnsi="Times New Roman" w:hint="eastAsia"/>
                <w:szCs w:val="21"/>
              </w:rPr>
              <w:t>分</w:t>
            </w:r>
          </w:p>
        </w:tc>
        <w:tc>
          <w:tcPr>
            <w:tcW w:w="660"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省属高校</w:t>
            </w:r>
          </w:p>
        </w:tc>
        <w:tc>
          <w:tcPr>
            <w:tcW w:w="1481"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是</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取消加分</w:t>
            </w:r>
          </w:p>
        </w:tc>
      </w:tr>
      <w:tr w:rsidR="005D0A84" w:rsidRPr="00BA5259" w:rsidTr="00F859CE">
        <w:trPr>
          <w:trHeight w:val="655"/>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widowControl/>
              <w:jc w:val="left"/>
              <w:rPr>
                <w:rFonts w:ascii="Times New Roman" w:eastAsia="仿宋_GB2312" w:hAnsi="Times New Roman"/>
                <w:szCs w:val="21"/>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tabs>
                <w:tab w:val="left" w:pos="1089"/>
              </w:tabs>
              <w:spacing w:line="300" w:lineRule="exact"/>
              <w:rPr>
                <w:rFonts w:ascii="Times New Roman" w:eastAsia="仿宋_GB2312" w:hAnsi="Times New Roman"/>
                <w:szCs w:val="21"/>
              </w:rPr>
            </w:pPr>
            <w:r w:rsidRPr="00BA5259">
              <w:rPr>
                <w:rFonts w:ascii="Times New Roman" w:eastAsia="仿宋_GB2312" w:hAnsi="Times New Roman" w:hint="eastAsia"/>
                <w:szCs w:val="21"/>
              </w:rPr>
              <w:t>散居的少数民族考生</w:t>
            </w: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widowControl/>
              <w:jc w:val="left"/>
              <w:rPr>
                <w:rFonts w:ascii="Times New Roman" w:eastAsia="仿宋_GB2312" w:hAnsi="Times New Roman"/>
                <w:szCs w:val="21"/>
              </w:rPr>
            </w:pPr>
          </w:p>
        </w:tc>
        <w:tc>
          <w:tcPr>
            <w:tcW w:w="64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5</w:t>
            </w:r>
            <w:r w:rsidRPr="00BA5259">
              <w:rPr>
                <w:rFonts w:ascii="Times New Roman" w:eastAsia="仿宋_GB2312" w:hAnsi="Times New Roman" w:hint="eastAsia"/>
                <w:szCs w:val="21"/>
              </w:rPr>
              <w:t>分</w:t>
            </w:r>
          </w:p>
        </w:tc>
        <w:tc>
          <w:tcPr>
            <w:tcW w:w="658"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省属高校</w:t>
            </w:r>
          </w:p>
        </w:tc>
        <w:tc>
          <w:tcPr>
            <w:tcW w:w="106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否</w:t>
            </w:r>
          </w:p>
        </w:tc>
        <w:tc>
          <w:tcPr>
            <w:tcW w:w="69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3</w:t>
            </w:r>
            <w:r w:rsidRPr="00BA5259">
              <w:rPr>
                <w:rFonts w:ascii="Times New Roman" w:eastAsia="仿宋_GB2312" w:hAnsi="Times New Roman" w:hint="eastAsia"/>
                <w:szCs w:val="21"/>
              </w:rPr>
              <w:t>分</w:t>
            </w:r>
          </w:p>
        </w:tc>
        <w:tc>
          <w:tcPr>
            <w:tcW w:w="660"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省属高校</w:t>
            </w:r>
          </w:p>
        </w:tc>
        <w:tc>
          <w:tcPr>
            <w:tcW w:w="1481"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是</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取消加分</w:t>
            </w:r>
          </w:p>
        </w:tc>
      </w:tr>
      <w:tr w:rsidR="005D0A84" w:rsidRPr="00BA5259" w:rsidTr="00F859CE">
        <w:trPr>
          <w:trHeight w:val="681"/>
          <w:jc w:val="center"/>
        </w:trPr>
        <w:tc>
          <w:tcPr>
            <w:tcW w:w="840"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w:t>
            </w:r>
            <w:r w:rsidRPr="00BA5259">
              <w:rPr>
                <w:rFonts w:ascii="Times New Roman" w:eastAsia="仿宋_GB2312" w:hAnsi="Times New Roman" w:hint="eastAsia"/>
                <w:szCs w:val="21"/>
              </w:rPr>
              <w:t>三侨一台</w:t>
            </w:r>
            <w:r w:rsidRPr="00BA5259">
              <w:rPr>
                <w:rFonts w:ascii="Times New Roman" w:eastAsia="仿宋_GB2312" w:hAnsi="Times New Roman"/>
                <w:szCs w:val="21"/>
              </w:rPr>
              <w:t>”</w:t>
            </w:r>
            <w:r w:rsidRPr="00BA5259">
              <w:rPr>
                <w:rFonts w:ascii="Times New Roman" w:eastAsia="仿宋_GB2312" w:hAnsi="Times New Roman" w:hint="eastAsia"/>
                <w:szCs w:val="21"/>
              </w:rPr>
              <w:t>加分</w:t>
            </w:r>
          </w:p>
        </w:tc>
        <w:tc>
          <w:tcPr>
            <w:tcW w:w="4253"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rPr>
                <w:rFonts w:ascii="Times New Roman" w:eastAsia="仿宋_GB2312" w:hAnsi="Times New Roman"/>
                <w:szCs w:val="21"/>
              </w:rPr>
            </w:pPr>
            <w:r w:rsidRPr="00BA5259">
              <w:rPr>
                <w:rFonts w:ascii="Times New Roman" w:eastAsia="仿宋_GB2312" w:hAnsi="Times New Roman" w:hint="eastAsia"/>
                <w:szCs w:val="21"/>
              </w:rPr>
              <w:t>归侨、归侨子女、华侨子女和台湾省籍（含台湾户籍）考生</w:t>
            </w:r>
          </w:p>
        </w:tc>
        <w:tc>
          <w:tcPr>
            <w:tcW w:w="1144"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全国性</w:t>
            </w:r>
          </w:p>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加分</w:t>
            </w:r>
          </w:p>
        </w:tc>
        <w:tc>
          <w:tcPr>
            <w:tcW w:w="64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10</w:t>
            </w:r>
            <w:r w:rsidRPr="00BA5259">
              <w:rPr>
                <w:rFonts w:ascii="Times New Roman" w:eastAsia="仿宋_GB2312" w:hAnsi="Times New Roman" w:hint="eastAsia"/>
                <w:szCs w:val="21"/>
              </w:rPr>
              <w:t>分</w:t>
            </w:r>
          </w:p>
        </w:tc>
        <w:tc>
          <w:tcPr>
            <w:tcW w:w="1725" w:type="dxa"/>
            <w:gridSpan w:val="2"/>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全国高校</w:t>
            </w:r>
          </w:p>
        </w:tc>
        <w:tc>
          <w:tcPr>
            <w:tcW w:w="69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5</w:t>
            </w:r>
            <w:r w:rsidRPr="00BA5259">
              <w:rPr>
                <w:rFonts w:ascii="Times New Roman" w:eastAsia="仿宋_GB2312" w:hAnsi="Times New Roman" w:hint="eastAsia"/>
                <w:szCs w:val="21"/>
              </w:rPr>
              <w:t>分</w:t>
            </w:r>
          </w:p>
        </w:tc>
        <w:tc>
          <w:tcPr>
            <w:tcW w:w="2141" w:type="dxa"/>
            <w:gridSpan w:val="2"/>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全国高校</w:t>
            </w:r>
          </w:p>
        </w:tc>
        <w:tc>
          <w:tcPr>
            <w:tcW w:w="70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5</w:t>
            </w:r>
            <w:r w:rsidRPr="00BA5259">
              <w:rPr>
                <w:rFonts w:ascii="Times New Roman" w:eastAsia="仿宋_GB2312" w:hAnsi="Times New Roman" w:hint="eastAsia"/>
                <w:szCs w:val="21"/>
              </w:rPr>
              <w:t>分</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全国高校</w:t>
            </w:r>
          </w:p>
        </w:tc>
      </w:tr>
      <w:tr w:rsidR="005D0A84" w:rsidRPr="00BA5259" w:rsidTr="00F859CE">
        <w:trPr>
          <w:trHeight w:val="512"/>
          <w:jc w:val="center"/>
        </w:trPr>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lastRenderedPageBreak/>
              <w:t>退役士兵（军人）加分</w:t>
            </w:r>
          </w:p>
        </w:tc>
        <w:tc>
          <w:tcPr>
            <w:tcW w:w="4253"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rPr>
                <w:rFonts w:ascii="Times New Roman" w:eastAsia="仿宋_GB2312" w:hAnsi="Times New Roman"/>
                <w:szCs w:val="21"/>
              </w:rPr>
            </w:pPr>
            <w:r w:rsidRPr="00BA5259">
              <w:rPr>
                <w:rFonts w:ascii="Times New Roman" w:eastAsia="仿宋_GB2312" w:hAnsi="Times New Roman" w:hint="eastAsia"/>
                <w:szCs w:val="21"/>
              </w:rPr>
              <w:t>自主就业的退役士兵考生</w:t>
            </w:r>
          </w:p>
        </w:tc>
        <w:tc>
          <w:tcPr>
            <w:tcW w:w="1144"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全国性</w:t>
            </w:r>
          </w:p>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加分</w:t>
            </w:r>
          </w:p>
        </w:tc>
        <w:tc>
          <w:tcPr>
            <w:tcW w:w="64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10</w:t>
            </w:r>
            <w:r w:rsidRPr="00BA5259">
              <w:rPr>
                <w:rFonts w:ascii="Times New Roman" w:eastAsia="仿宋_GB2312" w:hAnsi="Times New Roman" w:hint="eastAsia"/>
                <w:szCs w:val="21"/>
              </w:rPr>
              <w:t>分</w:t>
            </w:r>
          </w:p>
        </w:tc>
        <w:tc>
          <w:tcPr>
            <w:tcW w:w="1725" w:type="dxa"/>
            <w:gridSpan w:val="2"/>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全国高校</w:t>
            </w:r>
          </w:p>
        </w:tc>
        <w:tc>
          <w:tcPr>
            <w:tcW w:w="69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10</w:t>
            </w:r>
            <w:r w:rsidRPr="00BA5259">
              <w:rPr>
                <w:rFonts w:ascii="Times New Roman" w:eastAsia="仿宋_GB2312" w:hAnsi="Times New Roman" w:hint="eastAsia"/>
                <w:szCs w:val="21"/>
              </w:rPr>
              <w:t>分</w:t>
            </w:r>
          </w:p>
        </w:tc>
        <w:tc>
          <w:tcPr>
            <w:tcW w:w="2141" w:type="dxa"/>
            <w:gridSpan w:val="2"/>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全国高校</w:t>
            </w:r>
          </w:p>
        </w:tc>
        <w:tc>
          <w:tcPr>
            <w:tcW w:w="70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10</w:t>
            </w:r>
            <w:r w:rsidRPr="00BA5259">
              <w:rPr>
                <w:rFonts w:ascii="Times New Roman" w:eastAsia="仿宋_GB2312" w:hAnsi="Times New Roman" w:hint="eastAsia"/>
                <w:szCs w:val="21"/>
              </w:rPr>
              <w:t>分</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全国高校</w:t>
            </w:r>
          </w:p>
        </w:tc>
      </w:tr>
      <w:tr w:rsidR="005D0A84" w:rsidRPr="00BA5259" w:rsidTr="00F859CE">
        <w:trPr>
          <w:trHeight w:val="42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widowControl/>
              <w:jc w:val="left"/>
              <w:rPr>
                <w:rFonts w:ascii="Times New Roman" w:eastAsia="仿宋_GB2312" w:hAnsi="Times New Roman"/>
                <w:szCs w:val="21"/>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rPr>
                <w:rFonts w:ascii="Times New Roman" w:eastAsia="仿宋_GB2312" w:hAnsi="Times New Roman"/>
                <w:spacing w:val="-4"/>
                <w:szCs w:val="21"/>
              </w:rPr>
            </w:pPr>
            <w:r w:rsidRPr="00BA5259">
              <w:rPr>
                <w:rFonts w:ascii="Times New Roman" w:eastAsia="仿宋_GB2312" w:hAnsi="Times New Roman" w:hint="eastAsia"/>
                <w:spacing w:val="-4"/>
                <w:szCs w:val="21"/>
              </w:rPr>
              <w:t>在服役期间荣立二等功以上或被战区（原大军区）以上单位授予荣誉称号的退役军人考生</w:t>
            </w:r>
          </w:p>
        </w:tc>
        <w:tc>
          <w:tcPr>
            <w:tcW w:w="1144"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全国性</w:t>
            </w:r>
          </w:p>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加分</w:t>
            </w:r>
          </w:p>
        </w:tc>
        <w:tc>
          <w:tcPr>
            <w:tcW w:w="64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20</w:t>
            </w:r>
            <w:r w:rsidRPr="00BA5259">
              <w:rPr>
                <w:rFonts w:ascii="Times New Roman" w:eastAsia="仿宋_GB2312" w:hAnsi="Times New Roman" w:hint="eastAsia"/>
                <w:szCs w:val="21"/>
              </w:rPr>
              <w:t>分</w:t>
            </w:r>
          </w:p>
        </w:tc>
        <w:tc>
          <w:tcPr>
            <w:tcW w:w="1725" w:type="dxa"/>
            <w:gridSpan w:val="2"/>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全国高校</w:t>
            </w:r>
          </w:p>
        </w:tc>
        <w:tc>
          <w:tcPr>
            <w:tcW w:w="69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20</w:t>
            </w:r>
            <w:r w:rsidRPr="00BA5259">
              <w:rPr>
                <w:rFonts w:ascii="Times New Roman" w:eastAsia="仿宋_GB2312" w:hAnsi="Times New Roman" w:hint="eastAsia"/>
                <w:szCs w:val="21"/>
              </w:rPr>
              <w:t>分</w:t>
            </w:r>
          </w:p>
        </w:tc>
        <w:tc>
          <w:tcPr>
            <w:tcW w:w="2141" w:type="dxa"/>
            <w:gridSpan w:val="2"/>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全国高校</w:t>
            </w:r>
          </w:p>
        </w:tc>
        <w:tc>
          <w:tcPr>
            <w:tcW w:w="70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20</w:t>
            </w:r>
            <w:r w:rsidRPr="00BA5259">
              <w:rPr>
                <w:rFonts w:ascii="Times New Roman" w:eastAsia="仿宋_GB2312" w:hAnsi="Times New Roman" w:hint="eastAsia"/>
                <w:szCs w:val="21"/>
              </w:rPr>
              <w:t>分</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全国高校</w:t>
            </w:r>
          </w:p>
        </w:tc>
      </w:tr>
      <w:tr w:rsidR="005D0A84" w:rsidRPr="00BA5259" w:rsidTr="00F859CE">
        <w:trPr>
          <w:trHeight w:val="681"/>
          <w:jc w:val="center"/>
        </w:trPr>
        <w:tc>
          <w:tcPr>
            <w:tcW w:w="840"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烈士</w:t>
            </w:r>
          </w:p>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子女</w:t>
            </w:r>
          </w:p>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加分</w:t>
            </w:r>
          </w:p>
        </w:tc>
        <w:tc>
          <w:tcPr>
            <w:tcW w:w="4253"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rPr>
                <w:rFonts w:ascii="Times New Roman" w:eastAsia="仿宋_GB2312" w:hAnsi="Times New Roman"/>
                <w:szCs w:val="21"/>
              </w:rPr>
            </w:pPr>
            <w:r w:rsidRPr="00BA5259">
              <w:rPr>
                <w:rFonts w:ascii="Times New Roman" w:eastAsia="仿宋_GB2312" w:hAnsi="Times New Roman" w:hint="eastAsia"/>
                <w:szCs w:val="21"/>
              </w:rPr>
              <w:t>烈士子女考生</w:t>
            </w:r>
          </w:p>
        </w:tc>
        <w:tc>
          <w:tcPr>
            <w:tcW w:w="1144"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全国性</w:t>
            </w:r>
          </w:p>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加分</w:t>
            </w:r>
          </w:p>
        </w:tc>
        <w:tc>
          <w:tcPr>
            <w:tcW w:w="64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20</w:t>
            </w:r>
            <w:r w:rsidRPr="00BA5259">
              <w:rPr>
                <w:rFonts w:ascii="Times New Roman" w:eastAsia="仿宋_GB2312" w:hAnsi="Times New Roman" w:hint="eastAsia"/>
                <w:szCs w:val="21"/>
              </w:rPr>
              <w:t>分</w:t>
            </w:r>
          </w:p>
        </w:tc>
        <w:tc>
          <w:tcPr>
            <w:tcW w:w="1725" w:type="dxa"/>
            <w:gridSpan w:val="2"/>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全国高校</w:t>
            </w:r>
          </w:p>
        </w:tc>
        <w:tc>
          <w:tcPr>
            <w:tcW w:w="69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20</w:t>
            </w:r>
            <w:r w:rsidRPr="00BA5259">
              <w:rPr>
                <w:rFonts w:ascii="Times New Roman" w:eastAsia="仿宋_GB2312" w:hAnsi="Times New Roman" w:hint="eastAsia"/>
                <w:szCs w:val="21"/>
              </w:rPr>
              <w:t>分</w:t>
            </w:r>
          </w:p>
        </w:tc>
        <w:tc>
          <w:tcPr>
            <w:tcW w:w="2141" w:type="dxa"/>
            <w:gridSpan w:val="2"/>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全国高校</w:t>
            </w:r>
          </w:p>
        </w:tc>
        <w:tc>
          <w:tcPr>
            <w:tcW w:w="707" w:type="dxa"/>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szCs w:val="21"/>
              </w:rPr>
              <w:t>20</w:t>
            </w:r>
            <w:r w:rsidRPr="00BA5259">
              <w:rPr>
                <w:rFonts w:ascii="Times New Roman" w:eastAsia="仿宋_GB2312" w:hAnsi="Times New Roman" w:hint="eastAsia"/>
                <w:szCs w:val="21"/>
              </w:rPr>
              <w:t>分</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5D0A84" w:rsidRPr="00BA5259" w:rsidRDefault="005D0A84" w:rsidP="00F859CE">
            <w:pPr>
              <w:spacing w:line="300" w:lineRule="exact"/>
              <w:jc w:val="center"/>
              <w:rPr>
                <w:rFonts w:ascii="Times New Roman" w:eastAsia="仿宋_GB2312" w:hAnsi="Times New Roman"/>
                <w:szCs w:val="21"/>
              </w:rPr>
            </w:pPr>
            <w:r w:rsidRPr="00BA5259">
              <w:rPr>
                <w:rFonts w:ascii="Times New Roman" w:eastAsia="仿宋_GB2312" w:hAnsi="Times New Roman" w:hint="eastAsia"/>
                <w:szCs w:val="21"/>
              </w:rPr>
              <w:t>全国高校</w:t>
            </w:r>
          </w:p>
        </w:tc>
      </w:tr>
    </w:tbl>
    <w:p w:rsidR="005D0A84" w:rsidRPr="003E22C5" w:rsidRDefault="005D0A84" w:rsidP="005D0A84">
      <w:pPr>
        <w:spacing w:line="240" w:lineRule="exact"/>
        <w:ind w:firstLine="420"/>
        <w:rPr>
          <w:rFonts w:ascii="Times New Roman" w:eastAsia="黑体" w:hAnsi="Times New Roman"/>
          <w:sz w:val="24"/>
          <w:szCs w:val="24"/>
        </w:rPr>
      </w:pPr>
    </w:p>
    <w:p w:rsidR="005D0A84" w:rsidRPr="003E22C5" w:rsidRDefault="005D0A84" w:rsidP="005D0A84">
      <w:pPr>
        <w:spacing w:line="400" w:lineRule="exact"/>
        <w:ind w:firstLineChars="200" w:firstLine="460"/>
        <w:rPr>
          <w:rFonts w:ascii="Times New Roman" w:eastAsia="黑体" w:hAnsi="Times New Roman"/>
          <w:sz w:val="24"/>
          <w:szCs w:val="24"/>
        </w:rPr>
      </w:pPr>
      <w:r w:rsidRPr="003E22C5">
        <w:rPr>
          <w:rFonts w:ascii="Times New Roman" w:eastAsia="黑体" w:hAnsi="黑体" w:hint="eastAsia"/>
          <w:sz w:val="24"/>
          <w:szCs w:val="24"/>
        </w:rPr>
        <w:t>注：</w:t>
      </w:r>
      <w:r w:rsidRPr="003E22C5">
        <w:rPr>
          <w:rFonts w:ascii="Times New Roman" w:eastAsia="仿宋_GB2312" w:hAnsi="Times New Roman"/>
          <w:sz w:val="24"/>
          <w:szCs w:val="24"/>
        </w:rPr>
        <w:t xml:space="preserve">1. </w:t>
      </w:r>
      <w:r w:rsidRPr="003E22C5">
        <w:rPr>
          <w:rFonts w:ascii="Times New Roman" w:eastAsia="仿宋_GB2312" w:hAnsi="Times New Roman" w:hint="eastAsia"/>
          <w:sz w:val="24"/>
          <w:szCs w:val="24"/>
        </w:rPr>
        <w:t>少数民族加分</w:t>
      </w:r>
      <w:r w:rsidRPr="003E22C5">
        <w:rPr>
          <w:rFonts w:ascii="Times New Roman" w:eastAsia="仿宋_GB2312" w:hAnsi="Times New Roman"/>
          <w:sz w:val="24"/>
          <w:szCs w:val="24"/>
        </w:rPr>
        <w:t>“</w:t>
      </w:r>
      <w:r w:rsidRPr="003E22C5">
        <w:rPr>
          <w:rFonts w:ascii="Times New Roman" w:eastAsia="仿宋_GB2312" w:hAnsi="Times New Roman" w:hint="eastAsia"/>
          <w:sz w:val="24"/>
          <w:szCs w:val="24"/>
        </w:rPr>
        <w:t>三统一</w:t>
      </w:r>
      <w:r w:rsidRPr="003E22C5">
        <w:rPr>
          <w:rFonts w:ascii="Times New Roman" w:eastAsia="仿宋_GB2312" w:hAnsi="Times New Roman"/>
          <w:sz w:val="24"/>
          <w:szCs w:val="24"/>
        </w:rPr>
        <w:t>”</w:t>
      </w:r>
      <w:r w:rsidRPr="003E22C5">
        <w:rPr>
          <w:rFonts w:ascii="Times New Roman" w:eastAsia="仿宋_GB2312" w:hAnsi="Times New Roman" w:hint="eastAsia"/>
          <w:sz w:val="24"/>
          <w:szCs w:val="24"/>
        </w:rPr>
        <w:t>要求，是指具有户籍所在县连续</w:t>
      </w:r>
      <w:r w:rsidRPr="003E22C5">
        <w:rPr>
          <w:rFonts w:ascii="Times New Roman" w:eastAsia="仿宋_GB2312" w:hAnsi="Times New Roman"/>
          <w:sz w:val="24"/>
          <w:szCs w:val="24"/>
        </w:rPr>
        <w:t>3</w:t>
      </w:r>
      <w:r w:rsidRPr="003E22C5">
        <w:rPr>
          <w:rFonts w:ascii="Times New Roman" w:eastAsia="仿宋_GB2312" w:hAnsi="Times New Roman" w:hint="eastAsia"/>
          <w:sz w:val="24"/>
          <w:szCs w:val="24"/>
        </w:rPr>
        <w:t>年高中学籍和</w:t>
      </w:r>
      <w:r w:rsidRPr="003E22C5">
        <w:rPr>
          <w:rFonts w:ascii="Times New Roman" w:eastAsia="仿宋_GB2312" w:hAnsi="Times New Roman"/>
          <w:sz w:val="24"/>
          <w:szCs w:val="24"/>
        </w:rPr>
        <w:t>3</w:t>
      </w:r>
      <w:r w:rsidRPr="003E22C5">
        <w:rPr>
          <w:rFonts w:ascii="Times New Roman" w:eastAsia="仿宋_GB2312" w:hAnsi="Times New Roman" w:hint="eastAsia"/>
          <w:sz w:val="24"/>
          <w:szCs w:val="24"/>
        </w:rPr>
        <w:t>年实际就读年限。</w:t>
      </w:r>
      <w:r w:rsidRPr="003E22C5">
        <w:rPr>
          <w:rFonts w:ascii="Times New Roman" w:eastAsia="仿宋_GB2312" w:hAnsi="Times New Roman"/>
          <w:sz w:val="24"/>
          <w:szCs w:val="24"/>
        </w:rPr>
        <w:t>2023</w:t>
      </w:r>
      <w:r w:rsidRPr="003E22C5">
        <w:rPr>
          <w:rFonts w:ascii="Times New Roman" w:eastAsia="仿宋_GB2312" w:hAnsi="Times New Roman" w:hint="eastAsia"/>
          <w:sz w:val="24"/>
          <w:szCs w:val="24"/>
        </w:rPr>
        <w:t>年起，不符合</w:t>
      </w:r>
      <w:r w:rsidRPr="003E22C5">
        <w:rPr>
          <w:rFonts w:ascii="Times New Roman" w:eastAsia="仿宋_GB2312" w:hAnsi="Times New Roman"/>
          <w:sz w:val="24"/>
          <w:szCs w:val="24"/>
        </w:rPr>
        <w:t>“</w:t>
      </w:r>
      <w:r w:rsidRPr="003E22C5">
        <w:rPr>
          <w:rFonts w:ascii="Times New Roman" w:eastAsia="仿宋_GB2312" w:hAnsi="Times New Roman" w:hint="eastAsia"/>
          <w:sz w:val="24"/>
          <w:szCs w:val="24"/>
        </w:rPr>
        <w:t>三统一</w:t>
      </w:r>
      <w:r w:rsidRPr="003E22C5">
        <w:rPr>
          <w:rFonts w:ascii="Times New Roman" w:eastAsia="仿宋_GB2312" w:hAnsi="Times New Roman"/>
          <w:sz w:val="24"/>
          <w:szCs w:val="24"/>
        </w:rPr>
        <w:t>”</w:t>
      </w:r>
      <w:r w:rsidRPr="003E22C5">
        <w:rPr>
          <w:rFonts w:ascii="Times New Roman" w:eastAsia="仿宋_GB2312" w:hAnsi="Times New Roman" w:hint="eastAsia"/>
          <w:sz w:val="24"/>
          <w:szCs w:val="24"/>
        </w:rPr>
        <w:t>要求的将不享受少数民族加分；</w:t>
      </w:r>
    </w:p>
    <w:p w:rsidR="005D0A84" w:rsidRPr="003E22C5" w:rsidRDefault="005D0A84" w:rsidP="005D0A84">
      <w:pPr>
        <w:spacing w:line="400" w:lineRule="exact"/>
        <w:ind w:firstLineChars="200" w:firstLine="460"/>
        <w:rPr>
          <w:rFonts w:ascii="Times New Roman" w:eastAsia="仿宋_GB2312" w:hAnsi="Times New Roman"/>
          <w:sz w:val="24"/>
          <w:szCs w:val="24"/>
        </w:rPr>
      </w:pPr>
      <w:r w:rsidRPr="003E22C5">
        <w:rPr>
          <w:rFonts w:ascii="Times New Roman" w:eastAsia="仿宋_GB2312" w:hAnsi="Times New Roman"/>
          <w:sz w:val="24"/>
          <w:szCs w:val="24"/>
        </w:rPr>
        <w:t>2</w:t>
      </w:r>
      <w:r w:rsidRPr="003E22C5">
        <w:rPr>
          <w:rFonts w:ascii="Times New Roman" w:eastAsia="仿宋_GB2312" w:hAnsi="Times New Roman" w:hint="eastAsia"/>
          <w:sz w:val="24"/>
          <w:szCs w:val="24"/>
        </w:rPr>
        <w:t>．</w:t>
      </w:r>
      <w:r>
        <w:rPr>
          <w:rFonts w:ascii="Times New Roman" w:eastAsia="仿宋_GB2312" w:hAnsi="Times New Roman" w:hint="eastAsia"/>
          <w:sz w:val="24"/>
          <w:szCs w:val="24"/>
        </w:rPr>
        <w:t>因</w:t>
      </w:r>
      <w:r w:rsidRPr="003E22C5">
        <w:rPr>
          <w:rFonts w:ascii="Times New Roman" w:eastAsia="仿宋_GB2312" w:hAnsi="Times New Roman" w:hint="eastAsia"/>
          <w:sz w:val="24"/>
          <w:szCs w:val="24"/>
        </w:rPr>
        <w:t>教育部此前没有</w:t>
      </w:r>
      <w:r>
        <w:rPr>
          <w:rFonts w:ascii="Times New Roman" w:eastAsia="仿宋_GB2312" w:hAnsi="Times New Roman" w:hint="eastAsia"/>
          <w:sz w:val="24"/>
          <w:szCs w:val="24"/>
        </w:rPr>
        <w:t>明确</w:t>
      </w:r>
      <w:r w:rsidRPr="003E22C5">
        <w:rPr>
          <w:rFonts w:ascii="Times New Roman" w:eastAsia="仿宋_GB2312" w:hAnsi="Times New Roman" w:hint="eastAsia"/>
          <w:sz w:val="24"/>
          <w:szCs w:val="24"/>
        </w:rPr>
        <w:t>少数民族</w:t>
      </w:r>
      <w:proofErr w:type="gramStart"/>
      <w:r w:rsidRPr="003E22C5">
        <w:rPr>
          <w:rFonts w:ascii="Times New Roman" w:eastAsia="仿宋_GB2312" w:hAnsi="Times New Roman" w:hint="eastAsia"/>
          <w:sz w:val="24"/>
          <w:szCs w:val="24"/>
        </w:rPr>
        <w:t>乡是否</w:t>
      </w:r>
      <w:proofErr w:type="gramEnd"/>
      <w:r>
        <w:rPr>
          <w:rFonts w:ascii="Times New Roman" w:eastAsia="仿宋_GB2312" w:hAnsi="Times New Roman" w:hint="eastAsia"/>
          <w:sz w:val="24"/>
          <w:szCs w:val="24"/>
        </w:rPr>
        <w:t>符合全国性少数民族加分实施范围</w:t>
      </w:r>
      <w:r w:rsidRPr="003E22C5">
        <w:rPr>
          <w:rFonts w:ascii="Times New Roman" w:eastAsia="仿宋_GB2312" w:hAnsi="Times New Roman" w:hint="eastAsia"/>
          <w:sz w:val="24"/>
          <w:szCs w:val="24"/>
        </w:rPr>
        <w:t>，</w:t>
      </w:r>
      <w:r>
        <w:rPr>
          <w:rFonts w:ascii="Times New Roman" w:eastAsia="仿宋_GB2312" w:hAnsi="Times New Roman" w:hint="eastAsia"/>
          <w:sz w:val="24"/>
          <w:szCs w:val="24"/>
        </w:rPr>
        <w:t>我省</w:t>
      </w:r>
      <w:r w:rsidRPr="003E22C5">
        <w:rPr>
          <w:rFonts w:ascii="Times New Roman" w:eastAsia="仿宋_GB2312" w:hAnsi="Times New Roman" w:hint="eastAsia"/>
          <w:sz w:val="24"/>
          <w:szCs w:val="24"/>
        </w:rPr>
        <w:t>现行政策中</w:t>
      </w:r>
      <w:proofErr w:type="gramStart"/>
      <w:r w:rsidRPr="003E22C5">
        <w:rPr>
          <w:rFonts w:ascii="Times New Roman" w:eastAsia="仿宋_GB2312" w:hAnsi="Times New Roman" w:hint="eastAsia"/>
          <w:sz w:val="24"/>
          <w:szCs w:val="24"/>
        </w:rPr>
        <w:t>少数民族乡加分为</w:t>
      </w:r>
      <w:proofErr w:type="gramEnd"/>
      <w:r w:rsidRPr="003E22C5">
        <w:rPr>
          <w:rFonts w:ascii="Times New Roman" w:eastAsia="仿宋_GB2312" w:hAnsi="Times New Roman" w:hint="eastAsia"/>
          <w:sz w:val="24"/>
          <w:szCs w:val="24"/>
        </w:rPr>
        <w:t>全国性加分。</w:t>
      </w:r>
      <w:r>
        <w:rPr>
          <w:rFonts w:ascii="Times New Roman" w:eastAsia="仿宋_GB2312" w:hAnsi="Times New Roman" w:hint="eastAsia"/>
          <w:sz w:val="24"/>
          <w:szCs w:val="24"/>
        </w:rPr>
        <w:t>根据教育部新的</w:t>
      </w:r>
      <w:r w:rsidRPr="003E22C5">
        <w:rPr>
          <w:rFonts w:ascii="Times New Roman" w:eastAsia="仿宋_GB2312" w:hAnsi="Times New Roman" w:hint="eastAsia"/>
          <w:sz w:val="24"/>
          <w:szCs w:val="24"/>
        </w:rPr>
        <w:t>规定</w:t>
      </w:r>
      <w:r>
        <w:rPr>
          <w:rFonts w:ascii="Times New Roman" w:eastAsia="仿宋_GB2312" w:hAnsi="Times New Roman" w:hint="eastAsia"/>
          <w:sz w:val="24"/>
          <w:szCs w:val="24"/>
        </w:rPr>
        <w:t>，少数民族乡考生加分超出全国性少数民族加分范围</w:t>
      </w:r>
      <w:r w:rsidRPr="003E22C5">
        <w:rPr>
          <w:rFonts w:ascii="Times New Roman" w:eastAsia="仿宋_GB2312" w:hAnsi="Times New Roman" w:hint="eastAsia"/>
          <w:sz w:val="24"/>
          <w:szCs w:val="24"/>
        </w:rPr>
        <w:t>，</w:t>
      </w:r>
      <w:r>
        <w:rPr>
          <w:rFonts w:ascii="Times New Roman" w:eastAsia="仿宋_GB2312" w:hAnsi="Times New Roman" w:hint="eastAsia"/>
          <w:sz w:val="24"/>
          <w:szCs w:val="24"/>
        </w:rPr>
        <w:t>按要求须</w:t>
      </w:r>
      <w:r w:rsidRPr="003E22C5">
        <w:rPr>
          <w:rFonts w:ascii="Times New Roman" w:eastAsia="仿宋_GB2312" w:hAnsi="Times New Roman" w:hint="eastAsia"/>
          <w:sz w:val="24"/>
          <w:szCs w:val="24"/>
        </w:rPr>
        <w:t>转为地方性加分；</w:t>
      </w:r>
    </w:p>
    <w:p w:rsidR="005D0A84" w:rsidRPr="003E22C5" w:rsidRDefault="005D0A84" w:rsidP="005D0A84">
      <w:pPr>
        <w:spacing w:line="400" w:lineRule="exact"/>
        <w:ind w:firstLineChars="200" w:firstLine="460"/>
        <w:rPr>
          <w:rFonts w:ascii="Times New Roman" w:eastAsia="仿宋_GB2312" w:hAnsi="Times New Roman"/>
          <w:sz w:val="24"/>
          <w:szCs w:val="24"/>
        </w:rPr>
      </w:pPr>
      <w:r w:rsidRPr="003E22C5">
        <w:rPr>
          <w:rFonts w:ascii="Times New Roman" w:eastAsia="仿宋_GB2312" w:hAnsi="Times New Roman"/>
          <w:sz w:val="24"/>
          <w:szCs w:val="24"/>
        </w:rPr>
        <w:t>3</w:t>
      </w:r>
      <w:r w:rsidRPr="003E22C5">
        <w:rPr>
          <w:rFonts w:ascii="Times New Roman" w:eastAsia="仿宋_GB2312" w:hAnsi="Times New Roman" w:hint="eastAsia"/>
          <w:sz w:val="24"/>
          <w:szCs w:val="24"/>
        </w:rPr>
        <w:t>．</w:t>
      </w:r>
      <w:r w:rsidRPr="003E22C5">
        <w:rPr>
          <w:rFonts w:ascii="Times New Roman" w:eastAsia="仿宋_GB2312" w:hAnsi="Times New Roman"/>
          <w:sz w:val="24"/>
          <w:szCs w:val="24"/>
        </w:rPr>
        <w:t>6</w:t>
      </w:r>
      <w:r w:rsidRPr="003E22C5">
        <w:rPr>
          <w:rFonts w:ascii="Times New Roman" w:eastAsia="仿宋_GB2312" w:hAnsi="Times New Roman" w:hint="eastAsia"/>
          <w:sz w:val="24"/>
          <w:szCs w:val="24"/>
        </w:rPr>
        <w:t>个少数民族</w:t>
      </w:r>
      <w:proofErr w:type="gramStart"/>
      <w:r w:rsidRPr="003E22C5">
        <w:rPr>
          <w:rFonts w:ascii="Times New Roman" w:eastAsia="仿宋_GB2312" w:hAnsi="Times New Roman" w:hint="eastAsia"/>
          <w:sz w:val="24"/>
          <w:szCs w:val="24"/>
        </w:rPr>
        <w:t>过半县</w:t>
      </w:r>
      <w:proofErr w:type="gramEnd"/>
      <w:r w:rsidRPr="003E22C5">
        <w:rPr>
          <w:rFonts w:ascii="Times New Roman" w:eastAsia="仿宋_GB2312" w:hAnsi="Times New Roman" w:hint="eastAsia"/>
          <w:sz w:val="24"/>
          <w:szCs w:val="24"/>
        </w:rPr>
        <w:t>为江永县、绥宁县、会同县、沅陵县、慈利县、石门县；</w:t>
      </w:r>
    </w:p>
    <w:p w:rsidR="005D0A84" w:rsidRPr="003E22C5" w:rsidRDefault="005D0A84" w:rsidP="005D0A84">
      <w:pPr>
        <w:spacing w:line="400" w:lineRule="exact"/>
        <w:ind w:firstLineChars="200" w:firstLine="460"/>
        <w:rPr>
          <w:rFonts w:ascii="Times New Roman" w:eastAsia="仿宋_GB2312" w:hAnsi="Times New Roman"/>
          <w:sz w:val="24"/>
          <w:szCs w:val="24"/>
        </w:rPr>
      </w:pPr>
      <w:r w:rsidRPr="003E22C5">
        <w:rPr>
          <w:rFonts w:ascii="Times New Roman" w:eastAsia="仿宋_GB2312" w:hAnsi="Times New Roman"/>
          <w:sz w:val="24"/>
          <w:szCs w:val="24"/>
        </w:rPr>
        <w:t>4</w:t>
      </w:r>
      <w:r w:rsidRPr="003E22C5">
        <w:rPr>
          <w:rFonts w:ascii="Times New Roman" w:eastAsia="仿宋_GB2312" w:hAnsi="Times New Roman" w:hint="eastAsia"/>
          <w:sz w:val="24"/>
          <w:szCs w:val="24"/>
        </w:rPr>
        <w:t>．全国性加分使用范围为全国高校，即面向全国高校投档录取使用；地方性加分使用范围为省属高校；</w:t>
      </w:r>
    </w:p>
    <w:p w:rsidR="005D0A84" w:rsidRPr="004A33F3" w:rsidRDefault="005D0A84" w:rsidP="005D0A84">
      <w:pPr>
        <w:spacing w:line="600" w:lineRule="exact"/>
        <w:rPr>
          <w:rFonts w:ascii="仿宋_GB2312" w:eastAsia="仿宋_GB2312"/>
          <w:sz w:val="32"/>
          <w:szCs w:val="32"/>
        </w:rPr>
      </w:pPr>
    </w:p>
    <w:p w:rsidR="001079BA" w:rsidRPr="005D0A84" w:rsidRDefault="001079BA">
      <w:bookmarkStart w:id="0" w:name="_GoBack"/>
      <w:bookmarkEnd w:id="0"/>
    </w:p>
    <w:sectPr w:rsidR="001079BA" w:rsidRPr="005D0A84" w:rsidSect="000F287E">
      <w:pgSz w:w="16838" w:h="11906" w:orient="landscape" w:code="9"/>
      <w:pgMar w:top="1588" w:right="2098" w:bottom="1474" w:left="1985" w:header="851" w:footer="1588" w:gutter="0"/>
      <w:cols w:space="425"/>
      <w:titlePg/>
      <w:docGrid w:type="linesAndChars" w:linePitch="57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C09" w:rsidRDefault="00FB5C09" w:rsidP="005D0A84">
      <w:r>
        <w:separator/>
      </w:r>
    </w:p>
  </w:endnote>
  <w:endnote w:type="continuationSeparator" w:id="0">
    <w:p w:rsidR="00FB5C09" w:rsidRDefault="00FB5C09" w:rsidP="005D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C09" w:rsidRDefault="00FB5C09" w:rsidP="005D0A84">
      <w:r>
        <w:separator/>
      </w:r>
    </w:p>
  </w:footnote>
  <w:footnote w:type="continuationSeparator" w:id="0">
    <w:p w:rsidR="00FB5C09" w:rsidRDefault="00FB5C09" w:rsidP="005D0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C4"/>
    <w:rsid w:val="001079BA"/>
    <w:rsid w:val="004932C4"/>
    <w:rsid w:val="005D0A84"/>
    <w:rsid w:val="00FB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A8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0A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0A84"/>
    <w:rPr>
      <w:sz w:val="18"/>
      <w:szCs w:val="18"/>
    </w:rPr>
  </w:style>
  <w:style w:type="paragraph" w:styleId="a4">
    <w:name w:val="footer"/>
    <w:basedOn w:val="a"/>
    <w:link w:val="Char0"/>
    <w:uiPriority w:val="99"/>
    <w:unhideWhenUsed/>
    <w:rsid w:val="005D0A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D0A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A8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0A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0A84"/>
    <w:rPr>
      <w:sz w:val="18"/>
      <w:szCs w:val="18"/>
    </w:rPr>
  </w:style>
  <w:style w:type="paragraph" w:styleId="a4">
    <w:name w:val="footer"/>
    <w:basedOn w:val="a"/>
    <w:link w:val="Char0"/>
    <w:uiPriority w:val="99"/>
    <w:unhideWhenUsed/>
    <w:rsid w:val="005D0A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D0A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870</Characters>
  <Application>Microsoft Office Word</Application>
  <DocSecurity>0</DocSecurity>
  <Lines>7</Lines>
  <Paragraphs>2</Paragraphs>
  <ScaleCrop>false</ScaleCrop>
  <Company>Microsoft</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2020-07-03T10:05:00Z</dcterms:created>
  <dcterms:modified xsi:type="dcterms:W3CDTF">2020-07-03T10:05:00Z</dcterms:modified>
</cp:coreProperties>
</file>