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项目绩效自评报告表</w:t>
      </w:r>
    </w:p>
    <w:p>
      <w:pPr>
        <w:jc w:val="center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（实施单位用）</w:t>
      </w:r>
    </w:p>
    <w:p>
      <w:pPr>
        <w:spacing w:line="360" w:lineRule="auto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填报单位：</w:t>
      </w:r>
      <w:r>
        <w:rPr>
          <w:rFonts w:hint="eastAsia" w:ascii="楷体" w:hAnsi="楷体"/>
          <w:sz w:val="32"/>
          <w:szCs w:val="32"/>
          <w:lang w:eastAsia="zh-CN"/>
        </w:rPr>
        <w:t>邵阳市教育局</w:t>
      </w:r>
      <w:r>
        <w:rPr>
          <w:rFonts w:hint="eastAsia"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填报日期：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2022</w:t>
      </w:r>
      <w:r>
        <w:rPr>
          <w:rFonts w:hint="eastAsia" w:ascii="楷体" w:hAnsi="楷体" w:eastAsia="楷体"/>
          <w:sz w:val="32"/>
          <w:szCs w:val="32"/>
        </w:rPr>
        <w:t>年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9</w:t>
      </w:r>
      <w:r>
        <w:rPr>
          <w:rFonts w:hint="eastAsia" w:ascii="楷体" w:hAnsi="楷体" w:eastAsia="楷体"/>
          <w:sz w:val="32"/>
          <w:szCs w:val="32"/>
        </w:rPr>
        <w:t>月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/>
          <w:sz w:val="32"/>
          <w:szCs w:val="32"/>
        </w:rPr>
        <w:t xml:space="preserve">日   </w:t>
      </w:r>
    </w:p>
    <w:tbl>
      <w:tblPr>
        <w:tblStyle w:val="2"/>
        <w:tblW w:w="909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050"/>
        <w:gridCol w:w="1796"/>
        <w:gridCol w:w="600"/>
        <w:gridCol w:w="1305"/>
        <w:gridCol w:w="765"/>
        <w:gridCol w:w="66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 </w:t>
            </w: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 </w:t>
            </w: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基本情况</w:t>
            </w: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项目名称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/>
                <w:sz w:val="28"/>
                <w:szCs w:val="28"/>
                <w:lang w:val="en-US" w:eastAsia="zh-CN"/>
              </w:rPr>
              <w:t>2021年春、秋季开学工作专项督导检查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项目主要内容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楷体" w:hAnsi="楷体"/>
                <w:sz w:val="28"/>
                <w:szCs w:val="28"/>
                <w:lang w:eastAsia="zh-CN"/>
              </w:rPr>
              <w:t>专家评审费</w:t>
            </w:r>
            <w:r>
              <w:rPr>
                <w:rFonts w:hint="eastAsia" w:ascii="楷体" w:hAnsi="楷体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楷体" w:hAnsi="楷体"/>
                <w:sz w:val="28"/>
                <w:szCs w:val="28"/>
                <w:lang w:eastAsia="zh-CN"/>
              </w:rPr>
              <w:t>住宿、伙食费</w:t>
            </w:r>
            <w:r>
              <w:rPr>
                <w:rFonts w:hint="eastAsia" w:ascii="楷体" w:hAnsi="楷体"/>
                <w:sz w:val="28"/>
                <w:szCs w:val="28"/>
                <w:lang w:val="en-US" w:eastAsia="zh-CN"/>
              </w:rPr>
              <w:t>3.车辆租金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项目单位</w:t>
            </w:r>
          </w:p>
        </w:tc>
        <w:tc>
          <w:tcPr>
            <w:tcW w:w="23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/>
                <w:sz w:val="28"/>
                <w:szCs w:val="28"/>
                <w:lang w:eastAsia="zh-CN"/>
              </w:rPr>
              <w:t>邵阳市人民政府教育督导委员会办公室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主管部门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单位负责人</w:t>
            </w:r>
          </w:p>
        </w:tc>
        <w:tc>
          <w:tcPr>
            <w:tcW w:w="23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/>
                <w:sz w:val="28"/>
                <w:szCs w:val="28"/>
                <w:lang w:eastAsia="zh-CN"/>
              </w:rPr>
              <w:t>肖玉叶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项目负责人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hint="eastAsia" w:ascii="楷体" w:hAnsi="楷体" w:eastAsia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杨进琼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项目属性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经常性  □一次性  □新增  □延续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资金总额    及构成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总额：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万元，其中：省级财政  万元；市级财政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万元；其他   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项目起止时间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280" w:firstLineChars="100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2021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年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月起至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2021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年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实施情况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项目立项依据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280" w:firstLineChars="100"/>
              <w:jc w:val="both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根据湖南省教育督导委员会办公室部署和《关于开展2021年春季开学工作检查的通知》（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邵教通〔2021〕19号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）、《2021年秋季开学督查工作的通知》（邵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教通〔2021〕125号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）文件开展的常规化工作。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可行性研究报告结论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根据省教育督导委员会和市委市政府部署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专家评审论证 结论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hint="eastAsia" w:ascii="楷体" w:hAnsi="楷体" w:eastAsia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有各组督查分数汇总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是否实施政府采购及金额</w:t>
            </w: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□是                     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楷体" w:hAnsi="楷体" w:eastAsia="楷体"/>
                <w:sz w:val="28"/>
                <w:szCs w:val="28"/>
              </w:rPr>
              <w:t xml:space="preserve">否   </w:t>
            </w:r>
            <w:r>
              <w:rPr>
                <w:rFonts w:hint="eastAsia" w:ascii="楷体" w:hAnsi="楷体" w:eastAsia="楷体"/>
                <w:sz w:val="28"/>
                <w:szCs w:val="28"/>
              </w:rPr>
              <w:br w:type="textWrapping"/>
            </w:r>
            <w:r>
              <w:rPr>
                <w:rFonts w:hint="eastAsia" w:ascii="楷体" w:hAnsi="楷体" w:eastAsia="楷体"/>
                <w:sz w:val="28"/>
                <w:szCs w:val="28"/>
              </w:rPr>
              <w:t>应采购金额   万元        实际采购金额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是否实行    招投标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□是                    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是否实行国库     集中支付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□是                    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2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是否实行工程代理和投资评审制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□是                    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是否实行合同管理制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□是                   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否</w:t>
            </w:r>
          </w:p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是否实行财政双控账户管理</w:t>
            </w:r>
          </w:p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管理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是      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是否实行财政专户管理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是      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管理情况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管理制度    和办法名称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0" w:lineRule="atLeast"/>
              <w:jc w:val="left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湖南省教育督导条例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具体工作措施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0" w:lineRule="atLeast"/>
              <w:jc w:val="left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1.学校自查自评。</w:t>
            </w:r>
          </w:p>
          <w:p>
            <w:pPr>
              <w:spacing w:line="0" w:lineRule="atLeast"/>
              <w:jc w:val="left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2.县市区全面督查。</w:t>
            </w:r>
          </w:p>
          <w:p>
            <w:pPr>
              <w:spacing w:line="0" w:lineRule="atLeast"/>
              <w:jc w:val="left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3.市人民政府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教育督导委员会办公室组织市级督查。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1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项目调整内容及报批程序和手续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未调整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项目完工验收情况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各地各校积极部署，开学情况井然有序。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5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资金管理情况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资金使用管理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无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超标准开支、超预算等情况。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财务管理制度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hint="eastAsia" w:ascii="楷体" w:hAnsi="楷体" w:eastAsia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报账管理制度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113" w:right="113" w:firstLine="560" w:firstLineChars="20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资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资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金到位使用情况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内容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应到位资金（万元）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实际到位资金（万元）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实际支出（万元）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结余资金（万元）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0" w:firstLineChars="10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中央财政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      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省级财政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市级财政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其它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合  计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产出成果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说明：是指资金投入和项目实施后通过建造、购建和其他方式等形成和直接产生的有形或无形的产出成果（物质形态或非物质形态的产品或服务）及其数量、质量、平均成本和时效等情况。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产出效益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说明：用定量分析和定性分析的方式，反映项目实施后所产生的社会效益、经济效益、环境生态效益及对可持续发展的影响。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自评结论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问题与建议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说明：反映项目资金使用管理和项目绩效等方面存在的问题并综合分析，提出相应的改进措施和建议。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主管部门审核意见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说明：主管部门对项目单位填报内容的客观真实性进行审核，并对项目单位的自评结论签具是否认定的意见。</w:t>
            </w:r>
          </w:p>
          <w:p>
            <w:pPr>
              <w:ind w:firstLine="140" w:firstLineChars="50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主管部门（盖章）：</w:t>
            </w:r>
          </w:p>
        </w:tc>
      </w:tr>
    </w:tbl>
    <w:p>
      <w:pPr>
        <w:spacing w:line="480" w:lineRule="exact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单位负责人：   </w:t>
      </w:r>
    </w:p>
    <w:p>
      <w:pPr>
        <w:spacing w:line="480" w:lineRule="exact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项目负责人：   </w:t>
      </w:r>
    </w:p>
    <w:p>
      <w:pPr>
        <w:spacing w:line="480" w:lineRule="exact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评价负责人：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FlNzUxNTBiMTM3ZDJhYTQ3ZTlkYTJhNmQ5MWRmMTEifQ=="/>
  </w:docVars>
  <w:rsids>
    <w:rsidRoot w:val="00BC70BC"/>
    <w:rsid w:val="00400236"/>
    <w:rsid w:val="006F30F9"/>
    <w:rsid w:val="007F5802"/>
    <w:rsid w:val="00BC70BC"/>
    <w:rsid w:val="41054FC2"/>
    <w:rsid w:val="473A73C6"/>
    <w:rsid w:val="4DBE51B2"/>
    <w:rsid w:val="661E32F9"/>
    <w:rsid w:val="7123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954</Words>
  <Characters>987</Characters>
  <Lines>10</Lines>
  <Paragraphs>2</Paragraphs>
  <TotalTime>11</TotalTime>
  <ScaleCrop>false</ScaleCrop>
  <LinksUpToDate>false</LinksUpToDate>
  <CharactersWithSpaces>1198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2021-06-15T07:59:00Z</dcterms:created>
  <dc:creator>Administrator</dc:creator>
  <cp:lastModifiedBy>Administrator</cp:lastModifiedBy>
  <cp:lastPrinted>2022-09-02T03:51:00Z</cp:lastPrinted>
  <dcterms:modified xsi:type="dcterms:W3CDTF">2022-09-07T07:48:19Z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57E1760E95124C65B1140724FFDDB42D</vt:lpwstr>
  </property>
</Properties>
</file>